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73" w:rsidRPr="00556773" w:rsidRDefault="00D42507" w:rsidP="0055677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Zum Thema Unterweisungen: </w:t>
      </w:r>
      <w:bookmarkStart w:id="0" w:name="_GoBack"/>
      <w:bookmarkEnd w:id="0"/>
    </w:p>
    <w:p w:rsidR="00556773" w:rsidRPr="00556773" w:rsidRDefault="00556773" w:rsidP="00556773">
      <w:pPr>
        <w:spacing w:before="100" w:beforeAutospacing="1" w:after="100" w:afterAutospacing="1" w:line="240" w:lineRule="auto"/>
        <w:rPr>
          <w:rFonts w:ascii="Times New Roman" w:eastAsia="Times New Roman" w:hAnsi="Times New Roman" w:cs="Times New Roman"/>
          <w:sz w:val="24"/>
          <w:szCs w:val="24"/>
          <w:lang w:eastAsia="de-DE"/>
        </w:rPr>
      </w:pPr>
      <w:r w:rsidRPr="00556773">
        <w:rPr>
          <w:rFonts w:ascii="Times New Roman" w:eastAsia="Times New Roman" w:hAnsi="Times New Roman" w:cs="Times New Roman"/>
          <w:sz w:val="20"/>
          <w:szCs w:val="20"/>
          <w:lang w:eastAsia="de-DE"/>
        </w:rPr>
        <w:t>Für Unterweisungen gelten die folgenden Kriterien, die eingehalten werden müssen:</w:t>
      </w:r>
    </w:p>
    <w:p w:rsidR="00556773" w:rsidRPr="00556773" w:rsidRDefault="00556773" w:rsidP="0055677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56773">
        <w:rPr>
          <w:rFonts w:ascii="Times New Roman" w:eastAsia="Times New Roman" w:hAnsi="Times New Roman" w:cs="Times New Roman"/>
          <w:b/>
          <w:bCs/>
          <w:sz w:val="20"/>
          <w:szCs w:val="20"/>
          <w:lang w:eastAsia="de-DE"/>
        </w:rPr>
        <w:t xml:space="preserve">mündlich </w:t>
      </w:r>
    </w:p>
    <w:p w:rsidR="00556773" w:rsidRPr="00556773" w:rsidRDefault="00556773" w:rsidP="0055677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56773">
        <w:rPr>
          <w:rFonts w:ascii="Times New Roman" w:eastAsia="Times New Roman" w:hAnsi="Times New Roman" w:cs="Times New Roman"/>
          <w:b/>
          <w:bCs/>
          <w:sz w:val="20"/>
          <w:szCs w:val="20"/>
          <w:lang w:eastAsia="de-DE"/>
        </w:rPr>
        <w:t>arbeitsplatzbezogen</w:t>
      </w:r>
      <w:r w:rsidRPr="00556773">
        <w:rPr>
          <w:rFonts w:ascii="Times New Roman" w:eastAsia="Times New Roman" w:hAnsi="Times New Roman" w:cs="Times New Roman"/>
          <w:sz w:val="20"/>
          <w:szCs w:val="20"/>
          <w:lang w:eastAsia="de-DE"/>
        </w:rPr>
        <w:t xml:space="preserve"> </w:t>
      </w:r>
    </w:p>
    <w:p w:rsidR="00556773" w:rsidRPr="00556773" w:rsidRDefault="00556773" w:rsidP="0055677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56773">
        <w:rPr>
          <w:rFonts w:ascii="Times New Roman" w:eastAsia="Times New Roman" w:hAnsi="Times New Roman" w:cs="Times New Roman"/>
          <w:b/>
          <w:bCs/>
          <w:sz w:val="20"/>
          <w:szCs w:val="20"/>
          <w:lang w:eastAsia="de-DE"/>
        </w:rPr>
        <w:t xml:space="preserve">bei Aufnahme der Beschäftigung </w:t>
      </w:r>
    </w:p>
    <w:p w:rsidR="00556773" w:rsidRPr="00556773" w:rsidRDefault="00556773" w:rsidP="0055677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56773">
        <w:rPr>
          <w:rFonts w:ascii="Times New Roman" w:eastAsia="Times New Roman" w:hAnsi="Times New Roman" w:cs="Times New Roman"/>
          <w:b/>
          <w:bCs/>
          <w:sz w:val="20"/>
          <w:szCs w:val="20"/>
          <w:lang w:eastAsia="de-DE"/>
        </w:rPr>
        <w:t>bei Einführung neuer Arbeitsmittel oder Gefahrstoffe</w:t>
      </w:r>
      <w:r w:rsidRPr="00556773">
        <w:rPr>
          <w:rFonts w:ascii="Times New Roman" w:eastAsia="Times New Roman" w:hAnsi="Times New Roman" w:cs="Times New Roman"/>
          <w:sz w:val="20"/>
          <w:szCs w:val="20"/>
          <w:lang w:eastAsia="de-DE"/>
        </w:rPr>
        <w:t>,</w:t>
      </w:r>
      <w:r w:rsidRPr="00556773">
        <w:rPr>
          <w:rFonts w:ascii="Times New Roman" w:eastAsia="Times New Roman" w:hAnsi="Times New Roman" w:cs="Times New Roman"/>
          <w:sz w:val="20"/>
          <w:szCs w:val="20"/>
          <w:lang w:eastAsia="de-DE"/>
        </w:rPr>
        <w:br/>
        <w:t xml:space="preserve">insbesondere </w:t>
      </w:r>
    </w:p>
    <w:p w:rsidR="00556773" w:rsidRPr="00556773" w:rsidRDefault="00556773" w:rsidP="0055677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56773">
        <w:rPr>
          <w:rFonts w:ascii="Times New Roman" w:eastAsia="Times New Roman" w:hAnsi="Times New Roman" w:cs="Times New Roman"/>
          <w:sz w:val="20"/>
          <w:szCs w:val="20"/>
          <w:lang w:eastAsia="de-DE"/>
        </w:rPr>
        <w:t>zum Umgang mit Arbeitsmitteln (</w:t>
      </w:r>
      <w:hyperlink r:id="rId6" w:history="1">
        <w:r w:rsidRPr="00556773">
          <w:rPr>
            <w:rFonts w:ascii="Times New Roman" w:eastAsia="Times New Roman" w:hAnsi="Times New Roman" w:cs="Times New Roman"/>
            <w:color w:val="0000FF"/>
            <w:sz w:val="20"/>
            <w:szCs w:val="20"/>
            <w:u w:val="single"/>
            <w:lang w:eastAsia="de-DE"/>
          </w:rPr>
          <w:t xml:space="preserve">§ 9 </w:t>
        </w:r>
        <w:proofErr w:type="spellStart"/>
        <w:r w:rsidRPr="00556773">
          <w:rPr>
            <w:rFonts w:ascii="Times New Roman" w:eastAsia="Times New Roman" w:hAnsi="Times New Roman" w:cs="Times New Roman"/>
            <w:color w:val="0000FF"/>
            <w:sz w:val="20"/>
            <w:szCs w:val="20"/>
            <w:u w:val="single"/>
            <w:lang w:eastAsia="de-DE"/>
          </w:rPr>
          <w:t>BetriebssicherheitsV</w:t>
        </w:r>
        <w:proofErr w:type="spellEnd"/>
      </w:hyperlink>
      <w:r w:rsidRPr="00556773">
        <w:rPr>
          <w:rFonts w:ascii="Times New Roman" w:eastAsia="Times New Roman" w:hAnsi="Times New Roman" w:cs="Times New Roman"/>
          <w:sz w:val="20"/>
          <w:szCs w:val="20"/>
          <w:lang w:eastAsia="de-DE"/>
        </w:rPr>
        <w:t xml:space="preserve">) </w:t>
      </w:r>
    </w:p>
    <w:p w:rsidR="00556773" w:rsidRPr="00556773" w:rsidRDefault="00556773" w:rsidP="0055677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56773">
        <w:rPr>
          <w:rFonts w:ascii="Times New Roman" w:eastAsia="Times New Roman" w:hAnsi="Times New Roman" w:cs="Times New Roman"/>
          <w:sz w:val="20"/>
          <w:szCs w:val="20"/>
          <w:lang w:eastAsia="de-DE"/>
        </w:rPr>
        <w:t xml:space="preserve">zur Lastenhandhabung </w:t>
      </w:r>
      <w:hyperlink r:id="rId7" w:history="1">
        <w:r w:rsidRPr="00556773">
          <w:rPr>
            <w:rFonts w:ascii="Times New Roman" w:eastAsia="Times New Roman" w:hAnsi="Times New Roman" w:cs="Times New Roman"/>
            <w:color w:val="0000FF"/>
            <w:sz w:val="20"/>
            <w:szCs w:val="20"/>
            <w:u w:val="single"/>
            <w:lang w:eastAsia="de-DE"/>
          </w:rPr>
          <w:t xml:space="preserve">(§4 </w:t>
        </w:r>
        <w:proofErr w:type="spellStart"/>
        <w:r w:rsidRPr="00556773">
          <w:rPr>
            <w:rFonts w:ascii="Times New Roman" w:eastAsia="Times New Roman" w:hAnsi="Times New Roman" w:cs="Times New Roman"/>
            <w:color w:val="0000FF"/>
            <w:sz w:val="20"/>
            <w:szCs w:val="20"/>
            <w:u w:val="single"/>
            <w:lang w:eastAsia="de-DE"/>
          </w:rPr>
          <w:t>LastenhandhabungsV</w:t>
        </w:r>
        <w:proofErr w:type="spellEnd"/>
      </w:hyperlink>
      <w:r w:rsidRPr="00556773">
        <w:rPr>
          <w:rFonts w:ascii="Times New Roman" w:eastAsia="Times New Roman" w:hAnsi="Times New Roman" w:cs="Times New Roman"/>
          <w:sz w:val="20"/>
          <w:szCs w:val="20"/>
          <w:lang w:eastAsia="de-DE"/>
        </w:rPr>
        <w:t xml:space="preserve">) </w:t>
      </w:r>
    </w:p>
    <w:p w:rsidR="00556773" w:rsidRPr="00556773" w:rsidRDefault="00556773" w:rsidP="0055677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56773">
        <w:rPr>
          <w:rFonts w:ascii="Times New Roman" w:eastAsia="Times New Roman" w:hAnsi="Times New Roman" w:cs="Times New Roman"/>
          <w:sz w:val="20"/>
          <w:szCs w:val="20"/>
          <w:lang w:eastAsia="de-DE"/>
        </w:rPr>
        <w:t xml:space="preserve">zum Umgang mit biologischen Arbeitsstoffen </w:t>
      </w:r>
      <w:hyperlink r:id="rId8" w:history="1">
        <w:r w:rsidRPr="00556773">
          <w:rPr>
            <w:rFonts w:ascii="Times New Roman" w:eastAsia="Times New Roman" w:hAnsi="Times New Roman" w:cs="Times New Roman"/>
            <w:color w:val="0000FF"/>
            <w:sz w:val="20"/>
            <w:szCs w:val="20"/>
            <w:u w:val="single"/>
            <w:lang w:eastAsia="de-DE"/>
          </w:rPr>
          <w:t>(§ 12 BioStoffV</w:t>
        </w:r>
      </w:hyperlink>
      <w:r w:rsidRPr="00556773">
        <w:rPr>
          <w:rFonts w:ascii="Times New Roman" w:eastAsia="Times New Roman" w:hAnsi="Times New Roman" w:cs="Times New Roman"/>
          <w:sz w:val="20"/>
          <w:szCs w:val="20"/>
          <w:lang w:eastAsia="de-DE"/>
        </w:rPr>
        <w:t xml:space="preserve">) </w:t>
      </w:r>
    </w:p>
    <w:p w:rsidR="00556773" w:rsidRPr="00556773" w:rsidRDefault="00556773" w:rsidP="0055677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56773">
        <w:rPr>
          <w:rFonts w:ascii="Times New Roman" w:eastAsia="Times New Roman" w:hAnsi="Times New Roman" w:cs="Times New Roman"/>
          <w:sz w:val="20"/>
          <w:szCs w:val="20"/>
          <w:lang w:eastAsia="de-DE"/>
        </w:rPr>
        <w:t xml:space="preserve">zum Umgang mit Gefahrstoffen </w:t>
      </w:r>
      <w:hyperlink r:id="rId9" w:history="1">
        <w:r w:rsidRPr="00556773">
          <w:rPr>
            <w:rFonts w:ascii="Times New Roman" w:eastAsia="Times New Roman" w:hAnsi="Times New Roman" w:cs="Times New Roman"/>
            <w:color w:val="0000FF"/>
            <w:sz w:val="20"/>
            <w:szCs w:val="20"/>
            <w:u w:val="single"/>
            <w:lang w:eastAsia="de-DE"/>
          </w:rPr>
          <w:t xml:space="preserve">(§ 14 </w:t>
        </w:r>
        <w:proofErr w:type="spellStart"/>
        <w:r w:rsidRPr="00556773">
          <w:rPr>
            <w:rFonts w:ascii="Times New Roman" w:eastAsia="Times New Roman" w:hAnsi="Times New Roman" w:cs="Times New Roman"/>
            <w:color w:val="0000FF"/>
            <w:sz w:val="20"/>
            <w:szCs w:val="20"/>
            <w:u w:val="single"/>
            <w:lang w:eastAsia="de-DE"/>
          </w:rPr>
          <w:t>GefahrstoffV</w:t>
        </w:r>
        <w:proofErr w:type="spellEnd"/>
      </w:hyperlink>
      <w:r w:rsidRPr="00556773">
        <w:rPr>
          <w:rFonts w:ascii="Times New Roman" w:eastAsia="Times New Roman" w:hAnsi="Times New Roman" w:cs="Times New Roman"/>
          <w:sz w:val="20"/>
          <w:szCs w:val="20"/>
          <w:lang w:eastAsia="de-DE"/>
        </w:rPr>
        <w:t xml:space="preserve">) </w:t>
      </w:r>
    </w:p>
    <w:p w:rsidR="00556773" w:rsidRPr="00556773" w:rsidRDefault="00556773" w:rsidP="0055677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56773">
        <w:rPr>
          <w:rFonts w:ascii="Times New Roman" w:eastAsia="Times New Roman" w:hAnsi="Times New Roman" w:cs="Times New Roman"/>
          <w:sz w:val="20"/>
          <w:szCs w:val="20"/>
          <w:lang w:eastAsia="de-DE"/>
        </w:rPr>
        <w:t xml:space="preserve">zur Benutzung von persönlicher Schutzausrüstung </w:t>
      </w:r>
      <w:hyperlink r:id="rId10" w:history="1">
        <w:r w:rsidRPr="00556773">
          <w:rPr>
            <w:rFonts w:ascii="Times New Roman" w:eastAsia="Times New Roman" w:hAnsi="Times New Roman" w:cs="Times New Roman"/>
            <w:color w:val="0000FF"/>
            <w:sz w:val="20"/>
            <w:szCs w:val="20"/>
            <w:u w:val="single"/>
            <w:lang w:eastAsia="de-DE"/>
          </w:rPr>
          <w:t>(§ 3 PSA-BV</w:t>
        </w:r>
      </w:hyperlink>
      <w:r w:rsidRPr="00556773">
        <w:rPr>
          <w:rFonts w:ascii="Times New Roman" w:eastAsia="Times New Roman" w:hAnsi="Times New Roman" w:cs="Times New Roman"/>
          <w:sz w:val="20"/>
          <w:szCs w:val="20"/>
          <w:lang w:eastAsia="de-DE"/>
        </w:rPr>
        <w:t>)</w:t>
      </w:r>
    </w:p>
    <w:p w:rsidR="00556773" w:rsidRPr="00556773" w:rsidRDefault="00556773" w:rsidP="0055677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56773">
        <w:rPr>
          <w:rFonts w:ascii="Times New Roman" w:eastAsia="Times New Roman" w:hAnsi="Times New Roman" w:cs="Times New Roman"/>
          <w:b/>
          <w:bCs/>
          <w:sz w:val="20"/>
          <w:szCs w:val="20"/>
          <w:lang w:eastAsia="de-DE"/>
        </w:rPr>
        <w:t xml:space="preserve">in angemessenen Zeitabständen (ein Jahr) </w:t>
      </w:r>
    </w:p>
    <w:p w:rsidR="00556773" w:rsidRPr="00556773" w:rsidRDefault="00556773" w:rsidP="0055677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56773">
        <w:rPr>
          <w:rFonts w:ascii="Times New Roman" w:eastAsia="Times New Roman" w:hAnsi="Times New Roman" w:cs="Times New Roman"/>
          <w:b/>
          <w:bCs/>
          <w:sz w:val="20"/>
          <w:szCs w:val="20"/>
          <w:lang w:eastAsia="de-DE"/>
        </w:rPr>
        <w:t>in der Sprache des Beschäftigten.</w:t>
      </w:r>
      <w:r w:rsidRPr="00556773">
        <w:rPr>
          <w:rFonts w:ascii="Times New Roman" w:eastAsia="Times New Roman" w:hAnsi="Times New Roman" w:cs="Times New Roman"/>
          <w:sz w:val="20"/>
          <w:szCs w:val="20"/>
          <w:lang w:eastAsia="de-DE"/>
        </w:rPr>
        <w:t xml:space="preserve"> </w:t>
      </w:r>
    </w:p>
    <w:p w:rsidR="00556773" w:rsidRPr="00556773" w:rsidRDefault="00556773" w:rsidP="00556773">
      <w:pPr>
        <w:spacing w:before="100" w:beforeAutospacing="1" w:after="100" w:afterAutospacing="1" w:line="240" w:lineRule="auto"/>
        <w:rPr>
          <w:rFonts w:ascii="Times New Roman" w:eastAsia="Times New Roman" w:hAnsi="Times New Roman" w:cs="Times New Roman"/>
          <w:sz w:val="24"/>
          <w:szCs w:val="24"/>
          <w:lang w:eastAsia="de-DE"/>
        </w:rPr>
      </w:pPr>
      <w:r w:rsidRPr="00556773">
        <w:rPr>
          <w:rFonts w:ascii="Times New Roman" w:eastAsia="Times New Roman" w:hAnsi="Times New Roman" w:cs="Times New Roman"/>
          <w:sz w:val="20"/>
          <w:szCs w:val="20"/>
          <w:lang w:eastAsia="de-DE"/>
        </w:rPr>
        <w:t xml:space="preserve">Aus den Anforderungen ist zu schließen, </w:t>
      </w:r>
      <w:proofErr w:type="spellStart"/>
      <w:r w:rsidRPr="00556773">
        <w:rPr>
          <w:rFonts w:ascii="Times New Roman" w:eastAsia="Times New Roman" w:hAnsi="Times New Roman" w:cs="Times New Roman"/>
          <w:sz w:val="20"/>
          <w:szCs w:val="20"/>
          <w:lang w:eastAsia="de-DE"/>
        </w:rPr>
        <w:t>daß</w:t>
      </w:r>
      <w:proofErr w:type="spellEnd"/>
      <w:r w:rsidRPr="00556773">
        <w:rPr>
          <w:rFonts w:ascii="Times New Roman" w:eastAsia="Times New Roman" w:hAnsi="Times New Roman" w:cs="Times New Roman"/>
          <w:sz w:val="20"/>
          <w:szCs w:val="20"/>
          <w:lang w:eastAsia="de-DE"/>
        </w:rPr>
        <w:t xml:space="preserve"> der Unterweisende sich zu überzeugen hat, ob der/ die Beschäftigte(n) die Unterweisung auch verstanden hat/ haben. Unterweisungen müssen in ausreichender Weise auch </w:t>
      </w:r>
      <w:proofErr w:type="spellStart"/>
      <w:r w:rsidRPr="00556773">
        <w:rPr>
          <w:rFonts w:ascii="Times New Roman" w:eastAsia="Times New Roman" w:hAnsi="Times New Roman" w:cs="Times New Roman"/>
          <w:sz w:val="20"/>
          <w:szCs w:val="20"/>
          <w:lang w:eastAsia="de-DE"/>
        </w:rPr>
        <w:t>fremdspachigen</w:t>
      </w:r>
      <w:proofErr w:type="spellEnd"/>
      <w:r w:rsidRPr="00556773">
        <w:rPr>
          <w:rFonts w:ascii="Times New Roman" w:eastAsia="Times New Roman" w:hAnsi="Times New Roman" w:cs="Times New Roman"/>
          <w:sz w:val="20"/>
          <w:szCs w:val="20"/>
          <w:lang w:eastAsia="de-DE"/>
        </w:rPr>
        <w:t xml:space="preserve"> Mitarbeiter und solchen Personen, die über keine ausreichende Lesefähigkeit verfügen, erreichen. In besonderen Fällen, z.B. zur Benutzung von bestimmten Schutzausrüstungen oder zur Bedienung von Geräten, die eine besondere Gefährdung darstellen wie Gabelstapler und Krane, sind sogar spezielle Schulungen erforderlich. </w:t>
      </w:r>
    </w:p>
    <w:p w:rsidR="00556773" w:rsidRPr="00556773" w:rsidRDefault="00556773" w:rsidP="00556773">
      <w:pPr>
        <w:spacing w:before="100" w:beforeAutospacing="1" w:after="100" w:afterAutospacing="1" w:line="240" w:lineRule="auto"/>
        <w:rPr>
          <w:rFonts w:ascii="Times New Roman" w:eastAsia="Times New Roman" w:hAnsi="Times New Roman" w:cs="Times New Roman"/>
          <w:sz w:val="24"/>
          <w:szCs w:val="24"/>
          <w:lang w:eastAsia="de-DE"/>
        </w:rPr>
      </w:pPr>
      <w:r w:rsidRPr="00556773">
        <w:rPr>
          <w:rFonts w:ascii="Times New Roman" w:eastAsia="Times New Roman" w:hAnsi="Times New Roman" w:cs="Times New Roman"/>
          <w:sz w:val="20"/>
          <w:szCs w:val="20"/>
          <w:lang w:eastAsia="de-DE"/>
        </w:rPr>
        <w:t xml:space="preserve">Art und Umfang der Unterweisungen sowie die hierfür verantwortlichen Personen und die Überprüfung auf Wirksamkeit der Unterweisungen </w:t>
      </w:r>
      <w:hyperlink r:id="rId11" w:history="1">
        <w:r w:rsidRPr="00556773">
          <w:rPr>
            <w:rFonts w:ascii="Times New Roman" w:eastAsia="Times New Roman" w:hAnsi="Times New Roman" w:cs="Times New Roman"/>
            <w:color w:val="0000FF"/>
            <w:sz w:val="20"/>
            <w:szCs w:val="20"/>
            <w:u w:val="single"/>
            <w:lang w:eastAsia="de-DE"/>
          </w:rPr>
          <w:t xml:space="preserve">(§ 3 </w:t>
        </w:r>
        <w:proofErr w:type="spellStart"/>
        <w:r w:rsidRPr="00556773">
          <w:rPr>
            <w:rFonts w:ascii="Times New Roman" w:eastAsia="Times New Roman" w:hAnsi="Times New Roman" w:cs="Times New Roman"/>
            <w:color w:val="0000FF"/>
            <w:sz w:val="20"/>
            <w:szCs w:val="20"/>
            <w:u w:val="single"/>
            <w:lang w:eastAsia="de-DE"/>
          </w:rPr>
          <w:t>ArbSchG</w:t>
        </w:r>
        <w:proofErr w:type="spellEnd"/>
        <w:r w:rsidRPr="00556773">
          <w:rPr>
            <w:rFonts w:ascii="Times New Roman" w:eastAsia="Times New Roman" w:hAnsi="Times New Roman" w:cs="Times New Roman"/>
            <w:color w:val="0000FF"/>
            <w:sz w:val="20"/>
            <w:szCs w:val="20"/>
            <w:u w:val="single"/>
            <w:lang w:eastAsia="de-DE"/>
          </w:rPr>
          <w:t>)</w:t>
        </w:r>
      </w:hyperlink>
      <w:r w:rsidRPr="00556773">
        <w:rPr>
          <w:rFonts w:ascii="Times New Roman" w:eastAsia="Times New Roman" w:hAnsi="Times New Roman" w:cs="Times New Roman"/>
          <w:sz w:val="20"/>
          <w:szCs w:val="20"/>
          <w:lang w:eastAsia="de-DE"/>
        </w:rPr>
        <w:t xml:space="preserve"> soll der Unternehmer - mit Unterstützung der beratenden Sicherheitsfachkraft - im Rahmen der Gefährdungsbeurteilung nach </w:t>
      </w:r>
      <w:hyperlink r:id="rId12" w:history="1">
        <w:r w:rsidRPr="00556773">
          <w:rPr>
            <w:rFonts w:ascii="Times New Roman" w:eastAsia="Times New Roman" w:hAnsi="Times New Roman" w:cs="Times New Roman"/>
            <w:color w:val="0000FF"/>
            <w:sz w:val="20"/>
            <w:szCs w:val="20"/>
            <w:u w:val="single"/>
            <w:lang w:eastAsia="de-DE"/>
          </w:rPr>
          <w:t>§ 6 Arbeitsschutzgesetz</w:t>
        </w:r>
      </w:hyperlink>
      <w:r w:rsidRPr="00556773">
        <w:rPr>
          <w:rFonts w:ascii="Times New Roman" w:eastAsia="Times New Roman" w:hAnsi="Times New Roman" w:cs="Times New Roman"/>
          <w:sz w:val="20"/>
          <w:szCs w:val="20"/>
          <w:lang w:eastAsia="de-DE"/>
        </w:rPr>
        <w:t xml:space="preserve"> dokumentieren. </w:t>
      </w:r>
    </w:p>
    <w:p w:rsidR="00556773" w:rsidRPr="00556773" w:rsidRDefault="00556773" w:rsidP="00556773">
      <w:pPr>
        <w:spacing w:before="100" w:beforeAutospacing="1" w:after="100" w:afterAutospacing="1" w:line="240" w:lineRule="auto"/>
        <w:rPr>
          <w:rFonts w:ascii="Times New Roman" w:eastAsia="Times New Roman" w:hAnsi="Times New Roman" w:cs="Times New Roman"/>
          <w:sz w:val="24"/>
          <w:szCs w:val="24"/>
          <w:lang w:eastAsia="de-DE"/>
        </w:rPr>
      </w:pPr>
      <w:r w:rsidRPr="00556773">
        <w:rPr>
          <w:rFonts w:ascii="Times New Roman" w:eastAsia="Times New Roman" w:hAnsi="Times New Roman" w:cs="Times New Roman"/>
          <w:sz w:val="20"/>
          <w:szCs w:val="20"/>
          <w:lang w:eastAsia="de-DE"/>
        </w:rPr>
        <w:t xml:space="preserve">Kommt es infolge fehlender Unterweisungen zu Gesundheitsschädigungen oder Unfällen, trifft den Unternehmer bzw. den mit der Unterweisung beauftragte Person hierfür die persönliche strafrechtliche Verantwortung </w:t>
      </w:r>
      <w:hyperlink r:id="rId13" w:history="1">
        <w:r w:rsidRPr="00556773">
          <w:rPr>
            <w:rFonts w:ascii="Times New Roman" w:eastAsia="Times New Roman" w:hAnsi="Times New Roman" w:cs="Times New Roman"/>
            <w:color w:val="0000FF"/>
            <w:sz w:val="20"/>
            <w:szCs w:val="20"/>
            <w:u w:val="single"/>
            <w:lang w:eastAsia="de-DE"/>
          </w:rPr>
          <w:t>(§ 223 StGB).</w:t>
        </w:r>
      </w:hyperlink>
      <w:r w:rsidRPr="00556773">
        <w:rPr>
          <w:rFonts w:ascii="Times New Roman" w:eastAsia="Times New Roman" w:hAnsi="Times New Roman" w:cs="Times New Roman"/>
          <w:sz w:val="20"/>
          <w:szCs w:val="20"/>
          <w:lang w:eastAsia="de-DE"/>
        </w:rPr>
        <w:t xml:space="preserve"> Die unzureichende Unterweisung beim Umgang mit Gefahrstoffen kann von den Arbeitsschutzbehörden auch ohne nachgewiesene Gesundheitsschäden unmittelbar als Ordnungswidrigkeit geahndet werden. </w:t>
      </w:r>
    </w:p>
    <w:p w:rsidR="00556773" w:rsidRPr="00556773" w:rsidRDefault="00556773" w:rsidP="00556773">
      <w:pPr>
        <w:spacing w:before="100" w:beforeAutospacing="1" w:after="100" w:afterAutospacing="1" w:line="240" w:lineRule="auto"/>
        <w:rPr>
          <w:rFonts w:ascii="Times New Roman" w:eastAsia="Times New Roman" w:hAnsi="Times New Roman" w:cs="Times New Roman"/>
          <w:sz w:val="24"/>
          <w:szCs w:val="24"/>
          <w:lang w:eastAsia="de-DE"/>
        </w:rPr>
      </w:pPr>
      <w:r w:rsidRPr="00556773">
        <w:rPr>
          <w:rFonts w:ascii="Times New Roman" w:eastAsia="Times New Roman" w:hAnsi="Times New Roman" w:cs="Times New Roman"/>
          <w:sz w:val="20"/>
          <w:szCs w:val="20"/>
          <w:lang w:eastAsia="de-DE"/>
        </w:rPr>
        <w:t xml:space="preserve">Das einfache Aushändigen von Vorschriften/ Betriebsanweisungen erfüllt nicht die Anforderungen an eine angemessene Unterweisung nach </w:t>
      </w:r>
      <w:hyperlink r:id="rId14" w:history="1">
        <w:r w:rsidRPr="00556773">
          <w:rPr>
            <w:rFonts w:ascii="Times New Roman" w:eastAsia="Times New Roman" w:hAnsi="Times New Roman" w:cs="Times New Roman"/>
            <w:color w:val="0000FF"/>
            <w:sz w:val="20"/>
            <w:szCs w:val="20"/>
            <w:u w:val="single"/>
            <w:lang w:eastAsia="de-DE"/>
          </w:rPr>
          <w:t>§ 12 Arbeitsschutzgesetz</w:t>
        </w:r>
      </w:hyperlink>
      <w:r w:rsidRPr="00556773">
        <w:rPr>
          <w:rFonts w:ascii="Times New Roman" w:eastAsia="Times New Roman" w:hAnsi="Times New Roman" w:cs="Times New Roman"/>
          <w:sz w:val="20"/>
          <w:szCs w:val="20"/>
          <w:lang w:eastAsia="de-DE"/>
        </w:rPr>
        <w:t xml:space="preserve">. Ein Gespräch kann zudem dazu führen, </w:t>
      </w:r>
      <w:proofErr w:type="spellStart"/>
      <w:r w:rsidRPr="00556773">
        <w:rPr>
          <w:rFonts w:ascii="Times New Roman" w:eastAsia="Times New Roman" w:hAnsi="Times New Roman" w:cs="Times New Roman"/>
          <w:sz w:val="20"/>
          <w:szCs w:val="20"/>
          <w:lang w:eastAsia="de-DE"/>
        </w:rPr>
        <w:t>daß</w:t>
      </w:r>
      <w:proofErr w:type="spellEnd"/>
      <w:r w:rsidRPr="00556773">
        <w:rPr>
          <w:rFonts w:ascii="Times New Roman" w:eastAsia="Times New Roman" w:hAnsi="Times New Roman" w:cs="Times New Roman"/>
          <w:sz w:val="20"/>
          <w:szCs w:val="20"/>
          <w:lang w:eastAsia="de-DE"/>
        </w:rPr>
        <w:t xml:space="preserve"> Gefährdungen und Schwachstellen im Betriebsablauf besser erkannt werden. Es ergeben sich daraus Möglichkeiten zur Verbesserung der Arbeitssicherheit im Betrieb. </w:t>
      </w:r>
    </w:p>
    <w:p w:rsidR="00510D9A" w:rsidRDefault="00510D9A"/>
    <w:sectPr w:rsidR="00510D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217F8"/>
    <w:multiLevelType w:val="multilevel"/>
    <w:tmpl w:val="6E6C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73"/>
    <w:rsid w:val="00510D9A"/>
    <w:rsid w:val="00556773"/>
    <w:rsid w:val="00D42507"/>
    <w:rsid w:val="00FB5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990650">
      <w:bodyDiv w:val="1"/>
      <w:marLeft w:val="0"/>
      <w:marRight w:val="0"/>
      <w:marTop w:val="0"/>
      <w:marBottom w:val="0"/>
      <w:divBdr>
        <w:top w:val="none" w:sz="0" w:space="0" w:color="auto"/>
        <w:left w:val="none" w:sz="0" w:space="0" w:color="auto"/>
        <w:bottom w:val="none" w:sz="0" w:space="0" w:color="auto"/>
        <w:right w:val="none" w:sz="0" w:space="0" w:color="auto"/>
      </w:divBdr>
      <w:divsChild>
        <w:div w:id="376005987">
          <w:marLeft w:val="0"/>
          <w:marRight w:val="0"/>
          <w:marTop w:val="0"/>
          <w:marBottom w:val="0"/>
          <w:divBdr>
            <w:top w:val="none" w:sz="0" w:space="0" w:color="auto"/>
            <w:left w:val="none" w:sz="0" w:space="0" w:color="auto"/>
            <w:bottom w:val="none" w:sz="0" w:space="0" w:color="auto"/>
            <w:right w:val="none" w:sz="0" w:space="0" w:color="auto"/>
          </w:divBdr>
          <w:divsChild>
            <w:div w:id="130916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setze-im-internet.de/biostoffv/__12.html" TargetMode="External"/><Relationship Id="rId13" Type="http://schemas.openxmlformats.org/officeDocument/2006/relationships/hyperlink" Target="http://dejure.org/gesetze/StGB/223.html" TargetMode="External"/><Relationship Id="rId3" Type="http://schemas.microsoft.com/office/2007/relationships/stylesWithEffects" Target="stylesWithEffects.xml"/><Relationship Id="rId7" Type="http://schemas.openxmlformats.org/officeDocument/2006/relationships/hyperlink" Target="http://www.gesetze-im-internet.de/lasthandhabv/%20" TargetMode="External"/><Relationship Id="rId12" Type="http://schemas.openxmlformats.org/officeDocument/2006/relationships/hyperlink" Target="http://www.gesetze-im-internet.de/arbschg/__6.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esetze-im-internet.de/betrsichv/__9.html" TargetMode="External"/><Relationship Id="rId11" Type="http://schemas.openxmlformats.org/officeDocument/2006/relationships/hyperlink" Target="http://www.gesetze-im-internet.de/arbschg/__3.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esetze-im-internet.de/psa-bv/%20%20%20" TargetMode="External"/><Relationship Id="rId4" Type="http://schemas.openxmlformats.org/officeDocument/2006/relationships/settings" Target="settings.xml"/><Relationship Id="rId9" Type="http://schemas.openxmlformats.org/officeDocument/2006/relationships/hyperlink" Target="http://www.gesetze-im-internet.de/gefstoffv_2010/__14.html" TargetMode="External"/><Relationship Id="rId14" Type="http://schemas.openxmlformats.org/officeDocument/2006/relationships/hyperlink" Target="http://www.gesetze-im-internet.de/arbschg/__12.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2443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dieterdi</dc:creator>
  <cp:lastModifiedBy>Dietmar Dieter</cp:lastModifiedBy>
  <cp:revision>2</cp:revision>
  <dcterms:created xsi:type="dcterms:W3CDTF">2013-08-05T15:22:00Z</dcterms:created>
  <dcterms:modified xsi:type="dcterms:W3CDTF">2013-08-05T15:22:00Z</dcterms:modified>
</cp:coreProperties>
</file>